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2F4" w:rsidRDefault="00FF22F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F22F4" w:rsidRDefault="00FF22F4">
      <w:pPr>
        <w:pStyle w:val="ConsPlusNormal"/>
        <w:jc w:val="both"/>
        <w:outlineLvl w:val="0"/>
      </w:pPr>
    </w:p>
    <w:p w:rsidR="00FF22F4" w:rsidRDefault="00FF22F4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F22F4" w:rsidRDefault="00FF22F4">
      <w:pPr>
        <w:pStyle w:val="ConsPlusTitle"/>
        <w:jc w:val="center"/>
      </w:pPr>
    </w:p>
    <w:p w:rsidR="00FF22F4" w:rsidRDefault="00FF22F4">
      <w:pPr>
        <w:pStyle w:val="ConsPlusTitle"/>
        <w:jc w:val="center"/>
      </w:pPr>
      <w:r>
        <w:t>ПОСТАНОВЛЕНИЕ</w:t>
      </w:r>
    </w:p>
    <w:p w:rsidR="00FF22F4" w:rsidRDefault="00FF22F4">
      <w:pPr>
        <w:pStyle w:val="ConsPlusTitle"/>
        <w:jc w:val="center"/>
      </w:pPr>
      <w:r>
        <w:t>от 7 декабря 2015 г. N 1330</w:t>
      </w:r>
    </w:p>
    <w:p w:rsidR="00FF22F4" w:rsidRDefault="00FF22F4">
      <w:pPr>
        <w:pStyle w:val="ConsPlusTitle"/>
        <w:jc w:val="center"/>
      </w:pPr>
    </w:p>
    <w:p w:rsidR="00FF22F4" w:rsidRDefault="00FF22F4">
      <w:pPr>
        <w:pStyle w:val="ConsPlusTitle"/>
        <w:jc w:val="center"/>
      </w:pPr>
      <w:r>
        <w:t>О ВНЕСЕНИИ ИЗМЕНЕНИЙ</w:t>
      </w:r>
    </w:p>
    <w:p w:rsidR="00FF22F4" w:rsidRDefault="00FF22F4">
      <w:pPr>
        <w:pStyle w:val="ConsPlusTitle"/>
        <w:jc w:val="center"/>
      </w:pPr>
      <w:r>
        <w:t>В ПОСТАНОВЛЕНИЕ ПРАВИТЕЛЬСТВА РОССИЙСКОЙ ФЕДЕРАЦИИ</w:t>
      </w:r>
    </w:p>
    <w:p w:rsidR="00FF22F4" w:rsidRDefault="00FF22F4">
      <w:pPr>
        <w:pStyle w:val="ConsPlusTitle"/>
        <w:jc w:val="center"/>
      </w:pPr>
      <w:r>
        <w:t>ОТ 5 МАРТА 2007 Г. N 145</w:t>
      </w:r>
    </w:p>
    <w:p w:rsidR="00FF22F4" w:rsidRDefault="00FF22F4">
      <w:pPr>
        <w:pStyle w:val="ConsPlusNormal"/>
        <w:jc w:val="both"/>
      </w:pPr>
    </w:p>
    <w:p w:rsidR="00FF22F4" w:rsidRDefault="00FF22F4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FF22F4" w:rsidRDefault="00FF22F4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Утвердить прилагаемые </w:t>
      </w:r>
      <w:hyperlink w:anchor="P27" w:history="1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5 марта 2007 г. N 145 "О порядке организации и проведения государственной экспертизы проектной документации и результатов инженерных изысканий" (Собрание законодательства Российской Федерации, 2007, N 11, ст. 1336; 2008, N 2, ст. 95; N 8, ст. 744; N 47, ст. 5481;</w:t>
      </w:r>
      <w:proofErr w:type="gramEnd"/>
      <w:r>
        <w:t xml:space="preserve"> </w:t>
      </w:r>
      <w:proofErr w:type="gramStart"/>
      <w:r>
        <w:t>2011, N 40, ст. 5553; 2012, N 17, ст. 1958; 2013, N 19, ст. 2426; N 23, ст. 2927; N 39, ст. 4992; 2014, N 13, ст. 1479; N 40, ст. 5434; N 50, ст. 7125; 2015, N 31, ст. 4700; N 45, ст. 6245).</w:t>
      </w:r>
      <w:proofErr w:type="gramEnd"/>
    </w:p>
    <w:p w:rsidR="00FF22F4" w:rsidRDefault="00FF22F4">
      <w:pPr>
        <w:pStyle w:val="ConsPlusNormal"/>
        <w:ind w:firstLine="540"/>
        <w:jc w:val="both"/>
      </w:pPr>
      <w:r>
        <w:t>2. Министерству строительства и жилищно-коммунального хозяйства Российской Федерации до 1 марта 2016 г. утвердить методические рекомендации по организации электронного документооборота при проведении государственной экспертизы проектной документации и (или) результатов инженерных изысканий.</w:t>
      </w:r>
    </w:p>
    <w:p w:rsidR="00FF22F4" w:rsidRDefault="00FF22F4">
      <w:pPr>
        <w:pStyle w:val="ConsPlusNormal"/>
        <w:jc w:val="both"/>
      </w:pPr>
    </w:p>
    <w:p w:rsidR="00FF22F4" w:rsidRDefault="00FF22F4">
      <w:pPr>
        <w:pStyle w:val="ConsPlusNormal"/>
        <w:jc w:val="right"/>
      </w:pPr>
      <w:r>
        <w:t>Председатель Правительства</w:t>
      </w:r>
    </w:p>
    <w:p w:rsidR="00FF22F4" w:rsidRDefault="00FF22F4">
      <w:pPr>
        <w:pStyle w:val="ConsPlusNormal"/>
        <w:jc w:val="right"/>
      </w:pPr>
      <w:r>
        <w:t>Российской Федерации</w:t>
      </w:r>
    </w:p>
    <w:p w:rsidR="00FF22F4" w:rsidRDefault="00FF22F4">
      <w:pPr>
        <w:pStyle w:val="ConsPlusNormal"/>
        <w:jc w:val="right"/>
      </w:pPr>
      <w:r>
        <w:t>Д.МЕДВЕДЕВ</w:t>
      </w:r>
    </w:p>
    <w:p w:rsidR="00FF22F4" w:rsidRDefault="00FF22F4">
      <w:pPr>
        <w:pStyle w:val="ConsPlusNormal"/>
        <w:jc w:val="both"/>
      </w:pPr>
    </w:p>
    <w:p w:rsidR="00FF22F4" w:rsidRDefault="00FF22F4">
      <w:pPr>
        <w:pStyle w:val="ConsPlusNormal"/>
        <w:jc w:val="both"/>
      </w:pPr>
    </w:p>
    <w:p w:rsidR="00FF22F4" w:rsidRDefault="00FF22F4">
      <w:pPr>
        <w:pStyle w:val="ConsPlusNormal"/>
        <w:jc w:val="both"/>
      </w:pPr>
    </w:p>
    <w:p w:rsidR="00FF22F4" w:rsidRDefault="00FF22F4">
      <w:pPr>
        <w:pStyle w:val="ConsPlusNormal"/>
        <w:jc w:val="both"/>
      </w:pPr>
    </w:p>
    <w:p w:rsidR="00FF22F4" w:rsidRDefault="00FF22F4">
      <w:pPr>
        <w:pStyle w:val="ConsPlusNormal"/>
        <w:jc w:val="both"/>
      </w:pPr>
    </w:p>
    <w:p w:rsidR="00FF22F4" w:rsidRDefault="00FF22F4">
      <w:pPr>
        <w:pStyle w:val="ConsPlusNormal"/>
        <w:jc w:val="right"/>
        <w:outlineLvl w:val="0"/>
      </w:pPr>
      <w:r>
        <w:t>Утверждены</w:t>
      </w:r>
    </w:p>
    <w:p w:rsidR="00FF22F4" w:rsidRDefault="00FF22F4">
      <w:pPr>
        <w:pStyle w:val="ConsPlusNormal"/>
        <w:jc w:val="right"/>
      </w:pPr>
      <w:r>
        <w:t>постановлением Правительства</w:t>
      </w:r>
    </w:p>
    <w:p w:rsidR="00FF22F4" w:rsidRDefault="00FF22F4">
      <w:pPr>
        <w:pStyle w:val="ConsPlusNormal"/>
        <w:jc w:val="right"/>
      </w:pPr>
      <w:r>
        <w:t>Российской Федерации</w:t>
      </w:r>
    </w:p>
    <w:p w:rsidR="00FF22F4" w:rsidRDefault="00FF22F4">
      <w:pPr>
        <w:pStyle w:val="ConsPlusNormal"/>
        <w:jc w:val="right"/>
      </w:pPr>
      <w:r>
        <w:t>от 7 декабря 2015 г. N 1330</w:t>
      </w:r>
    </w:p>
    <w:p w:rsidR="00FF22F4" w:rsidRDefault="00FF22F4">
      <w:pPr>
        <w:pStyle w:val="ConsPlusNormal"/>
        <w:jc w:val="both"/>
      </w:pPr>
    </w:p>
    <w:p w:rsidR="00FF22F4" w:rsidRDefault="00FF22F4">
      <w:pPr>
        <w:pStyle w:val="ConsPlusTitle"/>
        <w:jc w:val="center"/>
      </w:pPr>
      <w:bookmarkStart w:id="0" w:name="P27"/>
      <w:bookmarkEnd w:id="0"/>
      <w:r>
        <w:t>ИЗМЕНЕНИЯ,</w:t>
      </w:r>
    </w:p>
    <w:p w:rsidR="00FF22F4" w:rsidRDefault="00FF22F4">
      <w:pPr>
        <w:pStyle w:val="ConsPlusTitle"/>
        <w:jc w:val="center"/>
      </w:pPr>
      <w:r>
        <w:t xml:space="preserve">КОТОРЫЕ ВНОСЯТСЯ В ПОСТАНОВЛЕНИЕ ПРАВИТЕЛЬСТВА </w:t>
      </w:r>
      <w:proofErr w:type="gramStart"/>
      <w:r>
        <w:t>РОССИЙСКОЙ</w:t>
      </w:r>
      <w:proofErr w:type="gramEnd"/>
    </w:p>
    <w:p w:rsidR="00FF22F4" w:rsidRDefault="00FF22F4">
      <w:pPr>
        <w:pStyle w:val="ConsPlusTitle"/>
        <w:jc w:val="center"/>
      </w:pPr>
      <w:r>
        <w:t>ФЕДЕРАЦИИ ОТ 5 МАРТА 2007 Г. N 145</w:t>
      </w:r>
    </w:p>
    <w:p w:rsidR="00FF22F4" w:rsidRDefault="00FF22F4">
      <w:pPr>
        <w:pStyle w:val="ConsPlusNormal"/>
        <w:jc w:val="both"/>
      </w:pPr>
    </w:p>
    <w:p w:rsidR="00FF22F4" w:rsidRDefault="00FF22F4">
      <w:pPr>
        <w:pStyle w:val="ConsPlusNormal"/>
        <w:ind w:firstLine="540"/>
        <w:jc w:val="both"/>
      </w:pPr>
      <w:r>
        <w:t xml:space="preserve">1. </w:t>
      </w:r>
      <w:hyperlink r:id="rId6" w:history="1">
        <w:r>
          <w:rPr>
            <w:color w:val="0000FF"/>
          </w:rPr>
          <w:t>Пункт 2</w:t>
        </w:r>
      </w:hyperlink>
      <w:r>
        <w:t xml:space="preserve"> дополнить подпунктами "к" - "м" следующего содержания:</w:t>
      </w:r>
    </w:p>
    <w:p w:rsidR="00FF22F4" w:rsidRDefault="00FF22F4">
      <w:pPr>
        <w:pStyle w:val="ConsPlusNormal"/>
        <w:ind w:firstLine="540"/>
        <w:jc w:val="both"/>
      </w:pPr>
      <w:proofErr w:type="gramStart"/>
      <w:r>
        <w:t>"к) с 1 сентября 2016 г. проектная документация и (или) результаты инженерных изысканий, подготовленные в отношении объектов капитального строительства, строительство или реконструкция которых осуществляется полностью или частично за счет средств федерального бюджета, а также документы, необходимые для проведения государственной экспертизы проектной документации и (или) результатов инженерных изысканий, представляются в государственное учреждение, подведомственное Министерству строительства и жилищно-коммунального хозяйства Российской Федерации, в</w:t>
      </w:r>
      <w:proofErr w:type="gramEnd"/>
      <w:r>
        <w:t xml:space="preserve"> электронной форме, за исключением случаев, когда проектная документация и (или) результаты инженерных изысканий содержат сведения, доступ к которым ограничен в соответствии с законодательством Российской Федерации;</w:t>
      </w:r>
    </w:p>
    <w:p w:rsidR="00FF22F4" w:rsidRDefault="00FF22F4">
      <w:pPr>
        <w:pStyle w:val="ConsPlusNormal"/>
        <w:ind w:firstLine="540"/>
        <w:jc w:val="both"/>
      </w:pPr>
      <w:proofErr w:type="gramStart"/>
      <w:r>
        <w:t xml:space="preserve">л) с 1 января 2017 г. проектная документация и (или) результаты инженерных изысканий,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представляются в государственное </w:t>
      </w:r>
      <w:r>
        <w:lastRenderedPageBreak/>
        <w:t>учреждение, подведомственное Министерству строительства и жилищно-коммунального хозяйства Российской Федерации, а также в уполномоченные на проведение такой государственной экспертизы органы исполнительной власти субъектов Российской Федерации или подведомственные этим органам</w:t>
      </w:r>
      <w:proofErr w:type="gramEnd"/>
      <w:r>
        <w:t xml:space="preserve"> государственные учреждения в электронной форме, за исключением случаев, когда проектная документация и (или) результаты инженерных изысканий содержат сведения, доступ к которым ограничен в соответствии с законодательством Российской Федерации;</w:t>
      </w:r>
    </w:p>
    <w:p w:rsidR="00FF22F4" w:rsidRDefault="00FF22F4">
      <w:pPr>
        <w:pStyle w:val="ConsPlusNormal"/>
        <w:ind w:firstLine="540"/>
        <w:jc w:val="both"/>
      </w:pPr>
      <w:r>
        <w:t>м) до 1 января 2017 г. при исчислении размера платы за проведение государственной экспертизы проектной документации и (или) результатов инженерных изысканий применять коэффициент, отражающий инфляционные процессы по сравнению с 1 января 2001 г. (Ki), равный 3,73.".</w:t>
      </w:r>
    </w:p>
    <w:p w:rsidR="00FF22F4" w:rsidRDefault="00FF22F4">
      <w:pPr>
        <w:pStyle w:val="ConsPlusNormal"/>
        <w:ind w:firstLine="540"/>
        <w:jc w:val="both"/>
      </w:pPr>
      <w:r>
        <w:t xml:space="preserve">2. В </w:t>
      </w:r>
      <w:hyperlink r:id="rId7" w:history="1">
        <w:r>
          <w:rPr>
            <w:color w:val="0000FF"/>
          </w:rPr>
          <w:t>Положении</w:t>
        </w:r>
      </w:hyperlink>
      <w:r>
        <w:t xml:space="preserve"> об организации и проведении государственной экспертизы проектной документации и результатов инженерных изысканий, утвержденном указанным постановлением:</w:t>
      </w:r>
    </w:p>
    <w:p w:rsidR="00FF22F4" w:rsidRDefault="00FF22F4">
      <w:pPr>
        <w:pStyle w:val="ConsPlusNormal"/>
        <w:ind w:firstLine="540"/>
        <w:jc w:val="both"/>
      </w:pPr>
      <w:r>
        <w:t xml:space="preserve">а) в </w:t>
      </w:r>
      <w:hyperlink r:id="rId8" w:history="1">
        <w:r>
          <w:rPr>
            <w:color w:val="0000FF"/>
          </w:rPr>
          <w:t>пункте 13</w:t>
        </w:r>
      </w:hyperlink>
      <w:r>
        <w:t>:</w:t>
      </w:r>
    </w:p>
    <w:p w:rsidR="00FF22F4" w:rsidRDefault="00FF22F4">
      <w:pPr>
        <w:pStyle w:val="ConsPlusNormal"/>
        <w:ind w:firstLine="540"/>
        <w:jc w:val="both"/>
      </w:pPr>
      <w:hyperlink r:id="rId9" w:history="1">
        <w:r>
          <w:rPr>
            <w:color w:val="0000FF"/>
          </w:rPr>
          <w:t>подпункт "д"</w:t>
        </w:r>
      </w:hyperlink>
      <w:r>
        <w:t xml:space="preserve"> изложить в следующей редакции:</w:t>
      </w:r>
    </w:p>
    <w:p w:rsidR="00FF22F4" w:rsidRDefault="00FF22F4">
      <w:pPr>
        <w:pStyle w:val="ConsPlusNormal"/>
        <w:ind w:firstLine="540"/>
        <w:jc w:val="both"/>
      </w:pPr>
      <w:r>
        <w:t>"д) задание на проектирование (или его копия в случае представления документов на бумажном носителе, если представление на бумажном носителе допускается в соответствии с законодательством Российской Федерации)</w:t>
      </w:r>
      <w:proofErr w:type="gramStart"/>
      <w:r>
        <w:t>;"</w:t>
      </w:r>
      <w:proofErr w:type="gramEnd"/>
      <w:r>
        <w:t>;</w:t>
      </w:r>
    </w:p>
    <w:p w:rsidR="00FF22F4" w:rsidRDefault="00FF22F4">
      <w:pPr>
        <w:pStyle w:val="ConsPlusNormal"/>
        <w:ind w:firstLine="540"/>
        <w:jc w:val="both"/>
      </w:pPr>
      <w:hyperlink r:id="rId10" w:history="1">
        <w:r>
          <w:rPr>
            <w:color w:val="0000FF"/>
          </w:rPr>
          <w:t>подпункт "ж"</w:t>
        </w:r>
      </w:hyperlink>
      <w:r>
        <w:t xml:space="preserve"> изложить в следующей редакции:</w:t>
      </w:r>
    </w:p>
    <w:p w:rsidR="00FF22F4" w:rsidRDefault="00FF22F4">
      <w:pPr>
        <w:pStyle w:val="ConsPlusNormal"/>
        <w:ind w:firstLine="540"/>
        <w:jc w:val="both"/>
      </w:pPr>
      <w:r>
        <w:t>"ж) задание на выполнение инженерных изысканий (или его копия в случае представления документов на бумажном носителе, если представление на бумажном носителе допускается в соответствии с законодательством Российской Федерации)</w:t>
      </w:r>
      <w:proofErr w:type="gramStart"/>
      <w:r>
        <w:t>;"</w:t>
      </w:r>
      <w:proofErr w:type="gramEnd"/>
      <w:r>
        <w:t>;</w:t>
      </w:r>
    </w:p>
    <w:p w:rsidR="00FF22F4" w:rsidRDefault="00FF22F4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подпункт "к"</w:t>
        </w:r>
      </w:hyperlink>
      <w:r>
        <w:t xml:space="preserve"> изложить в следующей редакции:</w:t>
      </w:r>
    </w:p>
    <w:p w:rsidR="00FF22F4" w:rsidRDefault="00FF22F4">
      <w:pPr>
        <w:pStyle w:val="ConsPlusNormal"/>
        <w:ind w:firstLine="540"/>
        <w:jc w:val="both"/>
      </w:pPr>
      <w:proofErr w:type="gramStart"/>
      <w:r>
        <w:t>"к) выданные саморегулируемой организацией свидетельства о допуске исполнителя работ к соответствующему виду работ по подготовке проектной документации и (или) инженерным изысканиям, действительные на дату подписания акта приемки выполненных работ, в случае, если в соответствии с законодательством Российской Федерации получение допуска к таким работам является обязательным, и акт приемки выполненных работ (или их копии в случае представления документов на бумажном носителе</w:t>
      </w:r>
      <w:proofErr w:type="gramEnd"/>
      <w:r>
        <w:t>, если представление на бумажном носителе допускается в соответствии с законодательством Российской Федерации)</w:t>
      </w:r>
      <w:proofErr w:type="gramStart"/>
      <w:r>
        <w:t>;"</w:t>
      </w:r>
      <w:proofErr w:type="gramEnd"/>
      <w:r>
        <w:t>;</w:t>
      </w:r>
    </w:p>
    <w:p w:rsidR="00FF22F4" w:rsidRDefault="00FF22F4">
      <w:pPr>
        <w:pStyle w:val="ConsPlusNormal"/>
        <w:ind w:firstLine="540"/>
        <w:jc w:val="both"/>
      </w:pPr>
      <w:r>
        <w:t xml:space="preserve">б) </w:t>
      </w:r>
      <w:hyperlink r:id="rId12" w:history="1">
        <w:r>
          <w:rPr>
            <w:color w:val="0000FF"/>
          </w:rPr>
          <w:t>пункт 14</w:t>
        </w:r>
      </w:hyperlink>
      <w:r>
        <w:t xml:space="preserve"> изложить в следующей редакции:</w:t>
      </w:r>
    </w:p>
    <w:p w:rsidR="00FF22F4" w:rsidRDefault="00FF22F4">
      <w:pPr>
        <w:pStyle w:val="ConsPlusNormal"/>
        <w:ind w:firstLine="540"/>
        <w:jc w:val="both"/>
      </w:pPr>
      <w:r>
        <w:t>"14. Для проведения государственной экспертизы результатов инженерных изысканий до направления проектной документации на государственную экспертизу представляются документы, указанные в подпунктах "а" и "е" - "к" пункта 13 настоящего Положения</w:t>
      </w:r>
      <w:proofErr w:type="gramStart"/>
      <w:r>
        <w:t>.";</w:t>
      </w:r>
    </w:p>
    <w:p w:rsidR="00FF22F4" w:rsidRDefault="00FF22F4">
      <w:pPr>
        <w:pStyle w:val="ConsPlusNormal"/>
        <w:ind w:firstLine="540"/>
        <w:jc w:val="both"/>
      </w:pPr>
      <w:proofErr w:type="gramEnd"/>
      <w:r>
        <w:t xml:space="preserve">в) </w:t>
      </w:r>
      <w:hyperlink r:id="rId13" w:history="1">
        <w:r>
          <w:rPr>
            <w:color w:val="0000FF"/>
          </w:rPr>
          <w:t>подпункт "д" пункта 15</w:t>
        </w:r>
      </w:hyperlink>
      <w:r>
        <w:t xml:space="preserve"> изложить в следующей редакции:</w:t>
      </w:r>
    </w:p>
    <w:p w:rsidR="00FF22F4" w:rsidRDefault="00FF22F4">
      <w:pPr>
        <w:pStyle w:val="ConsPlusNormal"/>
        <w:ind w:firstLine="540"/>
        <w:jc w:val="both"/>
      </w:pPr>
      <w:proofErr w:type="gramStart"/>
      <w:r>
        <w:t>"д) в случае если при применении типовой документации требуется подготовка проектной документации по внешним инженерным сетям и конструктивным решениям фундаментов, - выданные саморегулируемой организацией свидетельства о допуске исполнителя работ к соответствующему виду работ по подготовке проектной документации и (или) инженерным изысканиям, действительные на дату подписания акта приемки выполненных работ, в случае, если в соответствии с законодательством Российской Федерации получение допуска к</w:t>
      </w:r>
      <w:proofErr w:type="gramEnd"/>
      <w:r>
        <w:t xml:space="preserve"> таким работам является обязательным, и акт приемки выполненных работ (или их копии в случае представления документов на бумажном носителе, если представление на бумажном носителе допускается в соответствии с законодательством Российской Федерации)</w:t>
      </w:r>
      <w:proofErr w:type="gramStart"/>
      <w:r>
        <w:t>."</w:t>
      </w:r>
      <w:proofErr w:type="gramEnd"/>
      <w:r>
        <w:t>;</w:t>
      </w:r>
    </w:p>
    <w:p w:rsidR="00FF22F4" w:rsidRDefault="00FF22F4">
      <w:pPr>
        <w:pStyle w:val="ConsPlusNormal"/>
        <w:ind w:firstLine="540"/>
        <w:jc w:val="both"/>
      </w:pPr>
      <w:r>
        <w:t xml:space="preserve">г) </w:t>
      </w:r>
      <w:hyperlink r:id="rId14" w:history="1">
        <w:r>
          <w:rPr>
            <w:color w:val="0000FF"/>
          </w:rPr>
          <w:t>пункт 18</w:t>
        </w:r>
      </w:hyperlink>
      <w:r>
        <w:t xml:space="preserve"> изложить в следующей редакции:</w:t>
      </w:r>
    </w:p>
    <w:p w:rsidR="00FF22F4" w:rsidRDefault="00FF22F4">
      <w:pPr>
        <w:pStyle w:val="ConsPlusNormal"/>
        <w:ind w:firstLine="540"/>
        <w:jc w:val="both"/>
      </w:pPr>
      <w:r>
        <w:t xml:space="preserve">"18. Представление в электронной форме документов, указанных в пунктах 13 - 16 настоящего Положения, осуществляется с </w:t>
      </w:r>
      <w:proofErr w:type="gramStart"/>
      <w:r>
        <w:t>использованием</w:t>
      </w:r>
      <w:proofErr w:type="gramEnd"/>
      <w:r>
        <w:t xml:space="preserve"> в том числе федеральной государственной информационной системы "Единый портал государственных и муниципальных услуг (функций)". </w:t>
      </w:r>
      <w:proofErr w:type="gramStart"/>
      <w:r>
        <w:t>До наступления сроков, предусмотренных подпунктами "к" и "л" пункта 2 постановления Правительства Российской Федерации от 5 марта 2007 г. N 145 "О порядке организации и проведения государственной экспертизы проектной документации и результатов инженерных изысканий", в случае если документы представляются на бумажном носителе, в договоре о проведении государственной экспертизы может быть предусмотрено, что проектная документация и (или) результаты инженерных изысканий могут</w:t>
      </w:r>
      <w:proofErr w:type="gramEnd"/>
      <w:r>
        <w:t xml:space="preserve"> представляться также в </w:t>
      </w:r>
      <w:r>
        <w:lastRenderedPageBreak/>
        <w:t>электронной форме.</w:t>
      </w:r>
    </w:p>
    <w:p w:rsidR="00FF22F4" w:rsidRDefault="00FF22F4">
      <w:pPr>
        <w:pStyle w:val="ConsPlusNormal"/>
        <w:ind w:firstLine="540"/>
        <w:jc w:val="both"/>
      </w:pPr>
      <w:r>
        <w:t xml:space="preserve">Документы, представляемые в электронной форме, подписываются руководителем организации или уполномоченным им лицом с использованием усиленной квалифицированной электронной подписи, предусмотренной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"Об электронной подписи".</w:t>
      </w:r>
    </w:p>
    <w:p w:rsidR="00FF22F4" w:rsidRDefault="00FF22F4">
      <w:pPr>
        <w:pStyle w:val="ConsPlusNormal"/>
        <w:ind w:firstLine="540"/>
        <w:jc w:val="both"/>
      </w:pPr>
      <w:r>
        <w:t>Требования к формату документов, представляемых в электронной форме, утверждаются Министерством строительства и жилищно-коммунального хозяйства Российской Федерации</w:t>
      </w:r>
      <w:proofErr w:type="gramStart"/>
      <w:r>
        <w:t>.";</w:t>
      </w:r>
      <w:proofErr w:type="gramEnd"/>
    </w:p>
    <w:p w:rsidR="00FF22F4" w:rsidRDefault="00FF22F4">
      <w:pPr>
        <w:pStyle w:val="ConsPlusNormal"/>
        <w:ind w:firstLine="540"/>
        <w:jc w:val="both"/>
      </w:pPr>
      <w:r>
        <w:t xml:space="preserve">д) в </w:t>
      </w:r>
      <w:hyperlink r:id="rId16" w:history="1">
        <w:r>
          <w:rPr>
            <w:color w:val="0000FF"/>
          </w:rPr>
          <w:t>пункте 22</w:t>
        </w:r>
      </w:hyperlink>
      <w:r>
        <w:t xml:space="preserve"> слова "указанные документы должны быть возвращены без рассмотрения" заменить словами "в отношении указанных документов принимается решение об оставлении их без рассмотрения";</w:t>
      </w:r>
    </w:p>
    <w:p w:rsidR="00FF22F4" w:rsidRDefault="00FF22F4">
      <w:pPr>
        <w:pStyle w:val="ConsPlusNormal"/>
        <w:ind w:firstLine="540"/>
        <w:jc w:val="both"/>
      </w:pPr>
      <w:r>
        <w:t xml:space="preserve">е) </w:t>
      </w:r>
      <w:hyperlink r:id="rId17" w:history="1">
        <w:r>
          <w:rPr>
            <w:color w:val="0000FF"/>
          </w:rPr>
          <w:t>пункт 23</w:t>
        </w:r>
      </w:hyperlink>
      <w:r>
        <w:t xml:space="preserve"> изложить в следующей редакции:</w:t>
      </w:r>
    </w:p>
    <w:p w:rsidR="00FF22F4" w:rsidRDefault="00FF22F4">
      <w:pPr>
        <w:pStyle w:val="ConsPlusNormal"/>
        <w:ind w:firstLine="540"/>
        <w:jc w:val="both"/>
      </w:pPr>
      <w:r>
        <w:t>"23. Решение об оставлении без рассмотрения документов, представленных для проведения государственной экспертизы, принимается при наличии следующих оснований:</w:t>
      </w:r>
    </w:p>
    <w:p w:rsidR="00FF22F4" w:rsidRDefault="00FF22F4">
      <w:pPr>
        <w:pStyle w:val="ConsPlusNormal"/>
        <w:ind w:firstLine="540"/>
        <w:jc w:val="both"/>
      </w:pPr>
      <w:r>
        <w:t>а) государственная экспертиза должна осуществляться иной организацией по проведению государственной экспертизы;</w:t>
      </w:r>
    </w:p>
    <w:p w:rsidR="00FF22F4" w:rsidRDefault="00FF22F4">
      <w:pPr>
        <w:pStyle w:val="ConsPlusNormal"/>
        <w:ind w:firstLine="540"/>
        <w:jc w:val="both"/>
      </w:pPr>
      <w:r>
        <w:t>б) документы представлены с нарушением требований, предусмотренных подпунктами "к" и "л" пункта 2 постановления Правительства Российской Федерации от 5 марта 2007 г. N 145 "О порядке организации и проведения государственной экспертизы проектной документации и результатов инженерных изысканий"</w:t>
      </w:r>
      <w:proofErr w:type="gramStart"/>
      <w:r>
        <w:t>."</w:t>
      </w:r>
      <w:proofErr w:type="gramEnd"/>
      <w:r>
        <w:t>;</w:t>
      </w:r>
    </w:p>
    <w:p w:rsidR="00FF22F4" w:rsidRDefault="00FF22F4">
      <w:pPr>
        <w:pStyle w:val="ConsPlusNormal"/>
        <w:ind w:firstLine="540"/>
        <w:jc w:val="both"/>
      </w:pPr>
      <w:r>
        <w:t xml:space="preserve">ж) </w:t>
      </w:r>
      <w:hyperlink r:id="rId18" w:history="1">
        <w:r>
          <w:rPr>
            <w:color w:val="0000FF"/>
          </w:rPr>
          <w:t>дополнить</w:t>
        </w:r>
      </w:hyperlink>
      <w:r>
        <w:t xml:space="preserve"> пунктом 23(1) следующего содержания:</w:t>
      </w:r>
    </w:p>
    <w:p w:rsidR="00FF22F4" w:rsidRDefault="00FF22F4">
      <w:pPr>
        <w:pStyle w:val="ConsPlusNormal"/>
        <w:ind w:firstLine="540"/>
        <w:jc w:val="both"/>
      </w:pPr>
      <w:r>
        <w:t>"23(1). В случае принятия решения об оставлении без рассмотрения документов, представленных для проведения государственной экспертизы, заявитель уведомляется о принятом решении с указанием мотивов его принятия</w:t>
      </w:r>
      <w:proofErr w:type="gramStart"/>
      <w:r>
        <w:t>.";</w:t>
      </w:r>
    </w:p>
    <w:p w:rsidR="00FF22F4" w:rsidRDefault="00FF22F4">
      <w:pPr>
        <w:pStyle w:val="ConsPlusNormal"/>
        <w:ind w:firstLine="540"/>
        <w:jc w:val="both"/>
      </w:pPr>
      <w:proofErr w:type="gramEnd"/>
      <w:r>
        <w:t xml:space="preserve">з) </w:t>
      </w:r>
      <w:hyperlink r:id="rId19" w:history="1">
        <w:r>
          <w:rPr>
            <w:color w:val="0000FF"/>
          </w:rPr>
          <w:t>пункт 25</w:t>
        </w:r>
      </w:hyperlink>
      <w:r>
        <w:t xml:space="preserve"> изложить в следующей редакции:</w:t>
      </w:r>
    </w:p>
    <w:p w:rsidR="00FF22F4" w:rsidRDefault="00FF22F4">
      <w:pPr>
        <w:pStyle w:val="ConsPlusNormal"/>
        <w:ind w:firstLine="540"/>
        <w:jc w:val="both"/>
      </w:pPr>
      <w:r>
        <w:t>"25. В случае принятия решения об оставлении без рассмотрения документов, представленных для проведения государственной экспертизы, или об отказе в их принятии документы, представленные на бумажном носителе, возвращаются (за исключением заявления о проведении государственной экспертизы) заявителю. Документы, представленные в электронной форме (за исключением заявления о проведении государственной экспертизы), подлежат хранению в течение не менее чем 3 месяцев.</w:t>
      </w:r>
    </w:p>
    <w:p w:rsidR="00FF22F4" w:rsidRDefault="00FF22F4">
      <w:pPr>
        <w:pStyle w:val="ConsPlusNormal"/>
        <w:ind w:firstLine="540"/>
        <w:jc w:val="both"/>
      </w:pPr>
      <w:r>
        <w:t>В случае если недостатки в представленных на бумажном носителе документах, послужившие основанием для отказа в принятии документов на государственную экспертизу, можно устранить без возврата документов и заявитель не настаивает на их возврате, организация по проведению экспертизы устанавливает срок для устранения таких недостатков, который не должен превышать 30 дней.</w:t>
      </w:r>
    </w:p>
    <w:p w:rsidR="00FF22F4" w:rsidRDefault="00FF22F4">
      <w:pPr>
        <w:pStyle w:val="ConsPlusNormal"/>
        <w:ind w:firstLine="540"/>
        <w:jc w:val="both"/>
      </w:pPr>
      <w:r>
        <w:t>При наличии возможности устранения в представленных в электронной форме документах недостатков, послуживших основанием для отказа в принятии документов на государственную экспертизу, организация по проведению экспертизы устанавливает срок для устранения таких недостатков, который не должен превышать 30 дней</w:t>
      </w:r>
      <w:proofErr w:type="gramStart"/>
      <w:r>
        <w:t>.";</w:t>
      </w:r>
      <w:proofErr w:type="gramEnd"/>
    </w:p>
    <w:p w:rsidR="00FF22F4" w:rsidRDefault="00FF22F4">
      <w:pPr>
        <w:pStyle w:val="ConsPlusNormal"/>
        <w:ind w:firstLine="540"/>
        <w:jc w:val="both"/>
      </w:pPr>
      <w:r>
        <w:t xml:space="preserve">и) в </w:t>
      </w:r>
      <w:hyperlink r:id="rId20" w:history="1">
        <w:r>
          <w:rPr>
            <w:color w:val="0000FF"/>
          </w:rPr>
          <w:t>пункте 26</w:t>
        </w:r>
      </w:hyperlink>
      <w:r>
        <w:t>:</w:t>
      </w:r>
    </w:p>
    <w:p w:rsidR="00FF22F4" w:rsidRDefault="00FF22F4">
      <w:pPr>
        <w:pStyle w:val="ConsPlusNormal"/>
        <w:ind w:firstLine="540"/>
        <w:jc w:val="both"/>
      </w:pPr>
      <w:hyperlink r:id="rId21" w:history="1">
        <w:r>
          <w:rPr>
            <w:color w:val="0000FF"/>
          </w:rPr>
          <w:t>подпункт "д"</w:t>
        </w:r>
      </w:hyperlink>
      <w:r>
        <w:t xml:space="preserve"> после слова "документов</w:t>
      </w:r>
      <w:proofErr w:type="gramStart"/>
      <w:r>
        <w:t>,"</w:t>
      </w:r>
      <w:proofErr w:type="gramEnd"/>
      <w:r>
        <w:t xml:space="preserve"> дополнить словами "представленных на бумажном носителе, если представление документов на бумажном носителе допускается в соответствии с законодательством Российской Федерации,";</w:t>
      </w:r>
    </w:p>
    <w:p w:rsidR="00FF22F4" w:rsidRDefault="00FF22F4">
      <w:pPr>
        <w:pStyle w:val="ConsPlusNormal"/>
        <w:ind w:firstLine="540"/>
        <w:jc w:val="both"/>
      </w:pPr>
      <w:hyperlink r:id="rId22" w:history="1">
        <w:r>
          <w:rPr>
            <w:color w:val="0000FF"/>
          </w:rPr>
          <w:t>подпункт "ж"</w:t>
        </w:r>
      </w:hyperlink>
      <w:r>
        <w:t xml:space="preserve"> дополнить словами "на бумажном носителе";</w:t>
      </w:r>
    </w:p>
    <w:p w:rsidR="00FF22F4" w:rsidRDefault="00FF22F4">
      <w:pPr>
        <w:pStyle w:val="ConsPlusNormal"/>
        <w:ind w:firstLine="540"/>
        <w:jc w:val="both"/>
      </w:pPr>
      <w:r>
        <w:t xml:space="preserve">к) </w:t>
      </w:r>
      <w:hyperlink r:id="rId23" w:history="1">
        <w:r>
          <w:rPr>
            <w:color w:val="0000FF"/>
          </w:rPr>
          <w:t>абзац первый пункта 36</w:t>
        </w:r>
      </w:hyperlink>
      <w:r>
        <w:t xml:space="preserve"> дополнить предложением вторым следующего содержания: "Заключение государственной экспертизы, подготовленное в электронной форме, подписывается экспертами, участвовавшими в проведении государственной экспертизы, с использованием усиленной квалифицированной электронной подписи и утверждается руководителем организации по проведению государственной экспертизы либо уполномоченным им лицом путем подписания заключения усиленной квалифицированной электронной подписью</w:t>
      </w:r>
      <w:proofErr w:type="gramStart"/>
      <w:r>
        <w:t>.";</w:t>
      </w:r>
      <w:proofErr w:type="gramEnd"/>
    </w:p>
    <w:p w:rsidR="00FF22F4" w:rsidRDefault="00FF22F4">
      <w:pPr>
        <w:pStyle w:val="ConsPlusNormal"/>
        <w:ind w:firstLine="540"/>
        <w:jc w:val="both"/>
      </w:pPr>
      <w:r>
        <w:t xml:space="preserve">л) </w:t>
      </w:r>
      <w:hyperlink r:id="rId24" w:history="1">
        <w:r>
          <w:rPr>
            <w:color w:val="0000FF"/>
          </w:rPr>
          <w:t>пункт 39</w:t>
        </w:r>
      </w:hyperlink>
      <w:r>
        <w:t xml:space="preserve"> изложить в следующей редакции:</w:t>
      </w:r>
    </w:p>
    <w:p w:rsidR="00FF22F4" w:rsidRDefault="00FF22F4">
      <w:pPr>
        <w:pStyle w:val="ConsPlusNormal"/>
        <w:ind w:firstLine="540"/>
        <w:jc w:val="both"/>
      </w:pPr>
      <w:r>
        <w:t xml:space="preserve">"39. При представлении заявителем документов в электронной форме для проведения государственной экспертизы проектной документации выдача заключения государственной экспертизы осуществляется в электронной форме, а также в форме документа на бумажном носителе, если это предусмотрено в заявлении и (или) договоре. В случае если документы для </w:t>
      </w:r>
      <w:r>
        <w:lastRenderedPageBreak/>
        <w:t>проведения государственной экспертизы представлены на бумажном носителе, выдача заключения государственной экспертизы осуществляется на руки заявителю или путем направления заказного письма. Положительное заключение государственной экспертизы на бумажном носителе выдается в 4 экземплярах.</w:t>
      </w:r>
    </w:p>
    <w:p w:rsidR="00FF22F4" w:rsidRDefault="00FF22F4">
      <w:pPr>
        <w:pStyle w:val="ConsPlusNormal"/>
        <w:ind w:firstLine="540"/>
        <w:jc w:val="both"/>
      </w:pPr>
      <w:r>
        <w:t>Проектная документация, копия задания на проектирование, результаты инженерных изысканий и копия задания на выполнение инженерных изысканий, представленные на бумажном носителе, подлежат возврату заявителю в сроки и в порядке, которые определены договором. Указанные документы, представленные в электронной форме, возврату не подлежат</w:t>
      </w:r>
      <w:proofErr w:type="gramStart"/>
      <w:r>
        <w:t>.";</w:t>
      </w:r>
    </w:p>
    <w:p w:rsidR="00FF22F4" w:rsidRDefault="00FF22F4">
      <w:pPr>
        <w:pStyle w:val="ConsPlusNormal"/>
        <w:ind w:firstLine="540"/>
        <w:jc w:val="both"/>
      </w:pPr>
      <w:proofErr w:type="gramEnd"/>
      <w:r>
        <w:t xml:space="preserve">м) </w:t>
      </w:r>
      <w:hyperlink r:id="rId25" w:history="1">
        <w:r>
          <w:rPr>
            <w:color w:val="0000FF"/>
          </w:rPr>
          <w:t>дополнить</w:t>
        </w:r>
      </w:hyperlink>
      <w:r>
        <w:t xml:space="preserve"> пунктом 42(1) следующего содержания:</w:t>
      </w:r>
    </w:p>
    <w:p w:rsidR="00FF22F4" w:rsidRDefault="00FF22F4">
      <w:pPr>
        <w:pStyle w:val="ConsPlusNormal"/>
        <w:ind w:firstLine="540"/>
        <w:jc w:val="both"/>
      </w:pPr>
      <w:r>
        <w:t>"42(1). В случае если проектная документация и (или) результаты инженерных изысканий, а также иные документы, предусмотренные настоящим Положением, представлены в электронной форме, дело государственной экспертизы ведется в электронной форме и в него помещаются все представленные для проведения государственной экспертизы документы. Редактирование и удаление документов, представленных в электронной форме, не допускаются</w:t>
      </w:r>
      <w:proofErr w:type="gramStart"/>
      <w:r>
        <w:t>.";</w:t>
      </w:r>
    </w:p>
    <w:p w:rsidR="00FF22F4" w:rsidRDefault="00FF22F4">
      <w:pPr>
        <w:pStyle w:val="ConsPlusNormal"/>
        <w:ind w:firstLine="540"/>
        <w:jc w:val="both"/>
      </w:pPr>
      <w:proofErr w:type="gramEnd"/>
      <w:r>
        <w:t xml:space="preserve">н) в </w:t>
      </w:r>
      <w:hyperlink r:id="rId26" w:history="1">
        <w:r>
          <w:rPr>
            <w:color w:val="0000FF"/>
          </w:rPr>
          <w:t>абзаце четвертом пункта 44</w:t>
        </w:r>
      </w:hyperlink>
      <w:r>
        <w:t xml:space="preserve"> слова "этих документов" заменить словами "документов, представленных на бумажном носителе</w:t>
      </w:r>
      <w:proofErr w:type="gramStart"/>
      <w:r>
        <w:t>,"</w:t>
      </w:r>
      <w:proofErr w:type="gramEnd"/>
      <w:r>
        <w:t>, слова "на их возврате" заменить словами "на возврате таких документов".</w:t>
      </w:r>
    </w:p>
    <w:p w:rsidR="00FF22F4" w:rsidRDefault="00FF22F4">
      <w:pPr>
        <w:pStyle w:val="ConsPlusNormal"/>
        <w:jc w:val="both"/>
      </w:pPr>
    </w:p>
    <w:p w:rsidR="00FF22F4" w:rsidRDefault="00FF22F4">
      <w:pPr>
        <w:pStyle w:val="ConsPlusNormal"/>
        <w:jc w:val="both"/>
      </w:pPr>
    </w:p>
    <w:p w:rsidR="00FF22F4" w:rsidRDefault="00FF22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83FF6" w:rsidRDefault="00083FF6"/>
    <w:sectPr w:rsidR="00083FF6" w:rsidSect="00651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characterSpacingControl w:val="doNotCompress"/>
  <w:compat/>
  <w:rsids>
    <w:rsidRoot w:val="00FF22F4"/>
    <w:rsid w:val="000104B4"/>
    <w:rsid w:val="00022578"/>
    <w:rsid w:val="00024E54"/>
    <w:rsid w:val="0004678F"/>
    <w:rsid w:val="00064528"/>
    <w:rsid w:val="00083FD8"/>
    <w:rsid w:val="00083FF6"/>
    <w:rsid w:val="000855AB"/>
    <w:rsid w:val="000A7BD8"/>
    <w:rsid w:val="000D2F25"/>
    <w:rsid w:val="000F36BF"/>
    <w:rsid w:val="00117B50"/>
    <w:rsid w:val="00136AC7"/>
    <w:rsid w:val="00142D47"/>
    <w:rsid w:val="00144960"/>
    <w:rsid w:val="00153197"/>
    <w:rsid w:val="00155420"/>
    <w:rsid w:val="00171DB6"/>
    <w:rsid w:val="001E1A1C"/>
    <w:rsid w:val="002078B9"/>
    <w:rsid w:val="00217F2F"/>
    <w:rsid w:val="0022055E"/>
    <w:rsid w:val="002224C9"/>
    <w:rsid w:val="0023585E"/>
    <w:rsid w:val="00240D79"/>
    <w:rsid w:val="00254A0B"/>
    <w:rsid w:val="00255EB3"/>
    <w:rsid w:val="002576A7"/>
    <w:rsid w:val="00267D80"/>
    <w:rsid w:val="002715BB"/>
    <w:rsid w:val="0028126B"/>
    <w:rsid w:val="00283582"/>
    <w:rsid w:val="0028399B"/>
    <w:rsid w:val="00293ECF"/>
    <w:rsid w:val="0029436B"/>
    <w:rsid w:val="002B3789"/>
    <w:rsid w:val="002C4C9E"/>
    <w:rsid w:val="002E3075"/>
    <w:rsid w:val="002F0C98"/>
    <w:rsid w:val="002F11B8"/>
    <w:rsid w:val="0030468C"/>
    <w:rsid w:val="0031507D"/>
    <w:rsid w:val="003239A2"/>
    <w:rsid w:val="003304CF"/>
    <w:rsid w:val="003423F7"/>
    <w:rsid w:val="00350FED"/>
    <w:rsid w:val="00357CE2"/>
    <w:rsid w:val="00367DEB"/>
    <w:rsid w:val="00385439"/>
    <w:rsid w:val="003C0F98"/>
    <w:rsid w:val="003D72BE"/>
    <w:rsid w:val="00406C2C"/>
    <w:rsid w:val="00413C10"/>
    <w:rsid w:val="00415AFC"/>
    <w:rsid w:val="00425524"/>
    <w:rsid w:val="00464978"/>
    <w:rsid w:val="004670DD"/>
    <w:rsid w:val="004779E4"/>
    <w:rsid w:val="004807D6"/>
    <w:rsid w:val="004824A7"/>
    <w:rsid w:val="004A05AF"/>
    <w:rsid w:val="004A2B4A"/>
    <w:rsid w:val="004B3966"/>
    <w:rsid w:val="004D7B7D"/>
    <w:rsid w:val="004E7BD3"/>
    <w:rsid w:val="005049FA"/>
    <w:rsid w:val="00507141"/>
    <w:rsid w:val="00545193"/>
    <w:rsid w:val="00550C5E"/>
    <w:rsid w:val="005546FC"/>
    <w:rsid w:val="00574F47"/>
    <w:rsid w:val="00575E52"/>
    <w:rsid w:val="00592C83"/>
    <w:rsid w:val="00592DC4"/>
    <w:rsid w:val="00596AA3"/>
    <w:rsid w:val="005D1B6E"/>
    <w:rsid w:val="005E0275"/>
    <w:rsid w:val="005F57DB"/>
    <w:rsid w:val="00627C0A"/>
    <w:rsid w:val="00655F2F"/>
    <w:rsid w:val="00687521"/>
    <w:rsid w:val="006A4B1E"/>
    <w:rsid w:val="006C141F"/>
    <w:rsid w:val="006F1941"/>
    <w:rsid w:val="00706125"/>
    <w:rsid w:val="00706E14"/>
    <w:rsid w:val="007110EB"/>
    <w:rsid w:val="0072355F"/>
    <w:rsid w:val="00736015"/>
    <w:rsid w:val="007370CF"/>
    <w:rsid w:val="0074034E"/>
    <w:rsid w:val="007535FB"/>
    <w:rsid w:val="00756475"/>
    <w:rsid w:val="00760334"/>
    <w:rsid w:val="007607D8"/>
    <w:rsid w:val="00776150"/>
    <w:rsid w:val="007E5FC5"/>
    <w:rsid w:val="00811077"/>
    <w:rsid w:val="00857CDD"/>
    <w:rsid w:val="008B079A"/>
    <w:rsid w:val="008C1E4E"/>
    <w:rsid w:val="008C4E7E"/>
    <w:rsid w:val="008D6C02"/>
    <w:rsid w:val="008E457B"/>
    <w:rsid w:val="008F2C2F"/>
    <w:rsid w:val="00915242"/>
    <w:rsid w:val="009246A1"/>
    <w:rsid w:val="00924A26"/>
    <w:rsid w:val="009435E5"/>
    <w:rsid w:val="00950689"/>
    <w:rsid w:val="0096578E"/>
    <w:rsid w:val="009721AF"/>
    <w:rsid w:val="0097639D"/>
    <w:rsid w:val="00990977"/>
    <w:rsid w:val="00996E36"/>
    <w:rsid w:val="00997D63"/>
    <w:rsid w:val="009A32E7"/>
    <w:rsid w:val="009B559A"/>
    <w:rsid w:val="009E3E1B"/>
    <w:rsid w:val="00A20342"/>
    <w:rsid w:val="00A20786"/>
    <w:rsid w:val="00A23041"/>
    <w:rsid w:val="00A328C7"/>
    <w:rsid w:val="00A7403D"/>
    <w:rsid w:val="00A87B19"/>
    <w:rsid w:val="00A934C7"/>
    <w:rsid w:val="00AA07DA"/>
    <w:rsid w:val="00AA2327"/>
    <w:rsid w:val="00AA31BB"/>
    <w:rsid w:val="00AB10D5"/>
    <w:rsid w:val="00AB5637"/>
    <w:rsid w:val="00AC66CD"/>
    <w:rsid w:val="00AD43FC"/>
    <w:rsid w:val="00AD7222"/>
    <w:rsid w:val="00AF196E"/>
    <w:rsid w:val="00B008F3"/>
    <w:rsid w:val="00B05991"/>
    <w:rsid w:val="00B10629"/>
    <w:rsid w:val="00B10FF9"/>
    <w:rsid w:val="00B12397"/>
    <w:rsid w:val="00B13441"/>
    <w:rsid w:val="00B232A0"/>
    <w:rsid w:val="00B61B2D"/>
    <w:rsid w:val="00BB256F"/>
    <w:rsid w:val="00BC21A4"/>
    <w:rsid w:val="00BC2F80"/>
    <w:rsid w:val="00BD43CB"/>
    <w:rsid w:val="00BE2347"/>
    <w:rsid w:val="00C07E61"/>
    <w:rsid w:val="00C11C44"/>
    <w:rsid w:val="00C204E8"/>
    <w:rsid w:val="00C325B8"/>
    <w:rsid w:val="00C35B36"/>
    <w:rsid w:val="00C440D3"/>
    <w:rsid w:val="00C54391"/>
    <w:rsid w:val="00CA2E37"/>
    <w:rsid w:val="00CC2B7A"/>
    <w:rsid w:val="00CE7E39"/>
    <w:rsid w:val="00CF59CA"/>
    <w:rsid w:val="00D14631"/>
    <w:rsid w:val="00D2291F"/>
    <w:rsid w:val="00D324DA"/>
    <w:rsid w:val="00D36D0A"/>
    <w:rsid w:val="00D520C4"/>
    <w:rsid w:val="00D53B1B"/>
    <w:rsid w:val="00D547F6"/>
    <w:rsid w:val="00D550CC"/>
    <w:rsid w:val="00D615A4"/>
    <w:rsid w:val="00D706A0"/>
    <w:rsid w:val="00D7205A"/>
    <w:rsid w:val="00D74D7E"/>
    <w:rsid w:val="00D8173B"/>
    <w:rsid w:val="00DA000A"/>
    <w:rsid w:val="00DB6BE2"/>
    <w:rsid w:val="00DC29AF"/>
    <w:rsid w:val="00DF4C03"/>
    <w:rsid w:val="00E05DD2"/>
    <w:rsid w:val="00E25750"/>
    <w:rsid w:val="00E42D46"/>
    <w:rsid w:val="00E557B9"/>
    <w:rsid w:val="00E7140E"/>
    <w:rsid w:val="00E902B4"/>
    <w:rsid w:val="00EC5DB8"/>
    <w:rsid w:val="00ED41B1"/>
    <w:rsid w:val="00ED744C"/>
    <w:rsid w:val="00EE22D4"/>
    <w:rsid w:val="00F01E93"/>
    <w:rsid w:val="00F104BC"/>
    <w:rsid w:val="00F1754C"/>
    <w:rsid w:val="00F359EC"/>
    <w:rsid w:val="00F47C73"/>
    <w:rsid w:val="00F96FD7"/>
    <w:rsid w:val="00FC2DC4"/>
    <w:rsid w:val="00FE4D53"/>
    <w:rsid w:val="00FF22F4"/>
    <w:rsid w:val="00FF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2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F2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22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279465D43E56D91AC61B6B9BFD495ACA2BE7E3D2AA6305A8684F236056FD395844407D72FC7C4Eo6LDN" TargetMode="External"/><Relationship Id="rId13" Type="http://schemas.openxmlformats.org/officeDocument/2006/relationships/hyperlink" Target="consultantplus://offline/ref=63279465D43E56D91AC61B6B9BFD495ACA2BE7E3D2AA6305A8684F236056FD395844407D72FC7F47o6LBN" TargetMode="External"/><Relationship Id="rId18" Type="http://schemas.openxmlformats.org/officeDocument/2006/relationships/hyperlink" Target="consultantplus://offline/ref=63279465D43E56D91AC61B6B9BFD495ACA2BE7E3D2AA6305A8684F236056FD395844407D72FC7C44o6L3N" TargetMode="External"/><Relationship Id="rId26" Type="http://schemas.openxmlformats.org/officeDocument/2006/relationships/hyperlink" Target="consultantplus://offline/ref=63279465D43E56D91AC61B6B9BFD495ACA2BE7E3D2AA6305A8684F236056FD395844407D72FC7D4Fo6LC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3279465D43E56D91AC61B6B9BFD495ACA2BE7E3D2AA6305A8684F236056FD395844407D72FC7D44o6L3N" TargetMode="External"/><Relationship Id="rId7" Type="http://schemas.openxmlformats.org/officeDocument/2006/relationships/hyperlink" Target="consultantplus://offline/ref=63279465D43E56D91AC61B6B9BFD495ACA2BE7E3D2AA6305A8684F236056FD395844407D72FC7C44o6L3N" TargetMode="External"/><Relationship Id="rId12" Type="http://schemas.openxmlformats.org/officeDocument/2006/relationships/hyperlink" Target="consultantplus://offline/ref=63279465D43E56D91AC61B6B9BFD495ACA2BE7E3D2AA6305A8684F236056FD395844407D72FC7E4Eo6L2N" TargetMode="External"/><Relationship Id="rId17" Type="http://schemas.openxmlformats.org/officeDocument/2006/relationships/hyperlink" Target="consultantplus://offline/ref=63279465D43E56D91AC61B6B9BFD495ACA2BE7E3D2AA6305A8684F236056FD395844407D72FC7D45o6LEN" TargetMode="External"/><Relationship Id="rId25" Type="http://schemas.openxmlformats.org/officeDocument/2006/relationships/hyperlink" Target="consultantplus://offline/ref=63279465D43E56D91AC61B6B9BFD495ACA2BE7E3D2AA6305A8684F236056FD395844407D72FC7C44o6L3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3279465D43E56D91AC61B6B9BFD495ACA2BE7E3D2AA6305A8684F236056FD395844407D72FC7D45o6L9N" TargetMode="External"/><Relationship Id="rId20" Type="http://schemas.openxmlformats.org/officeDocument/2006/relationships/hyperlink" Target="consultantplus://offline/ref=63279465D43E56D91AC61B6B9BFD495ACA2BE7E3D2AA6305A8684F236056FD395844407D72FC7D44o6LE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3279465D43E56D91AC61B6B9BFD495ACA2BE7E3D2AA6305A8684F236056FD395844407D72FC7C47o6LCN" TargetMode="External"/><Relationship Id="rId11" Type="http://schemas.openxmlformats.org/officeDocument/2006/relationships/hyperlink" Target="consultantplus://offline/ref=63279465D43E56D91AC61B6B9BFD495ACA2BE7E3D2AA6305A8684F236056FD395844407D72FC7E4Eo6LDN" TargetMode="External"/><Relationship Id="rId24" Type="http://schemas.openxmlformats.org/officeDocument/2006/relationships/hyperlink" Target="consultantplus://offline/ref=63279465D43E56D91AC61B6B9BFD495ACA2BE7E3D2AA6305A8684F236056FD395844407D72FC7F45o6L8N" TargetMode="External"/><Relationship Id="rId5" Type="http://schemas.openxmlformats.org/officeDocument/2006/relationships/hyperlink" Target="consultantplus://offline/ref=63279465D43E56D91AC61B6B9BFD495ACA2BE7E3D2AA6305A8684F2360o5L6N" TargetMode="External"/><Relationship Id="rId15" Type="http://schemas.openxmlformats.org/officeDocument/2006/relationships/hyperlink" Target="consultantplus://offline/ref=63279465D43E56D91AC61B6B9BFD495ACA2BE6E8DFA86305A8684F2360o5L6N" TargetMode="External"/><Relationship Id="rId23" Type="http://schemas.openxmlformats.org/officeDocument/2006/relationships/hyperlink" Target="consultantplus://offline/ref=63279465D43E56D91AC61B6B9BFD495ACA2BE7E3D2AA6305A8684F236056FD395844407D72FC7F46o6LC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3279465D43E56D91AC61B6B9BFD495ACA2BE7E3D2AA6305A8684F236056FD395844407D72FC7D47o6LDN" TargetMode="External"/><Relationship Id="rId19" Type="http://schemas.openxmlformats.org/officeDocument/2006/relationships/hyperlink" Target="consultantplus://offline/ref=63279465D43E56D91AC61B6B9BFD495ACA2BE7E3D2AA6305A8684F236056FD395844407D72FC7D44o6L8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3279465D43E56D91AC61B6B9BFD495ACA2BE7E3D2AA6305A8684F236056FD395844407D72FC7D47o6LFN" TargetMode="External"/><Relationship Id="rId14" Type="http://schemas.openxmlformats.org/officeDocument/2006/relationships/hyperlink" Target="consultantplus://offline/ref=63279465D43E56D91AC61B6B9BFD495ACA2BE7E3D2AA6305A8684F236056FD395844407D72FC7F47o6LEN" TargetMode="External"/><Relationship Id="rId22" Type="http://schemas.openxmlformats.org/officeDocument/2006/relationships/hyperlink" Target="consultantplus://offline/ref=63279465D43E56D91AC61B6B9BFD495ACA2BE7E3D2AA6305A8684F236056FD395844407D72FC7D43o6LB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2168</Words>
  <Characters>12361</Characters>
  <Application>Microsoft Office Word</Application>
  <DocSecurity>0</DocSecurity>
  <Lines>103</Lines>
  <Paragraphs>28</Paragraphs>
  <ScaleCrop>false</ScaleCrop>
  <Company/>
  <LinksUpToDate>false</LinksUpToDate>
  <CharactersWithSpaces>14501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</dc:creator>
  <cp:keywords/>
  <dc:description/>
  <cp:lastModifiedBy>ya</cp:lastModifiedBy>
  <cp:revision>1</cp:revision>
  <dcterms:created xsi:type="dcterms:W3CDTF">2016-09-22T13:11:00Z</dcterms:created>
  <dcterms:modified xsi:type="dcterms:W3CDTF">2016-09-22T13:12:00Z</dcterms:modified>
</cp:coreProperties>
</file>